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4BC86653"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513E0B">
        <w:rPr>
          <w:rFonts w:cs="B Mitra" w:hint="cs"/>
          <w:b/>
          <w:bCs/>
          <w:sz w:val="32"/>
          <w:szCs w:val="32"/>
          <w:rtl/>
          <w:lang w:bidi="fa-IR"/>
        </w:rPr>
        <w:t>7</w:t>
      </w:r>
      <w:r w:rsidR="003F4CF0">
        <w:rPr>
          <w:rFonts w:cs="B Mitra" w:hint="cs"/>
          <w:b/>
          <w:bCs/>
          <w:sz w:val="32"/>
          <w:szCs w:val="32"/>
          <w:rtl/>
          <w:lang w:bidi="fa-IR"/>
        </w:rPr>
        <w:t>9</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3B78A6C2" w14:textId="0E26E036" w:rsidR="00B35FF5" w:rsidRDefault="003F4CF0" w:rsidP="00055996">
      <w:pPr>
        <w:widowControl w:val="0"/>
        <w:bidi/>
        <w:spacing w:after="0"/>
        <w:ind w:left="1701" w:firstLine="284"/>
        <w:jc w:val="both"/>
        <w:rPr>
          <w:rFonts w:ascii="Traditional Arabic" w:hAnsi="Traditional Arabic" w:cs="Abz-2 (Badr)"/>
          <w:b/>
          <w:bCs/>
          <w:color w:val="00B050"/>
          <w:sz w:val="28"/>
          <w:szCs w:val="28"/>
          <w:rtl/>
          <w:lang w:bidi="ar"/>
        </w:rPr>
      </w:pPr>
      <w:r w:rsidRPr="003F4CF0">
        <w:rPr>
          <w:rFonts w:ascii="Traditional Arabic" w:hAnsi="Traditional Arabic" w:cs="Abz-2 (Badr)" w:hint="cs"/>
          <w:b/>
          <w:bCs/>
          <w:color w:val="00B050"/>
          <w:sz w:val="28"/>
          <w:szCs w:val="28"/>
          <w:rtl/>
          <w:lang w:bidi="ar"/>
        </w:rPr>
        <w:t xml:space="preserve">قال المحقّق الحلّي: </w:t>
      </w:r>
      <w:r w:rsidRPr="003F4CF0">
        <w:rPr>
          <w:rFonts w:ascii="Traditional Arabic" w:hAnsi="Traditional Arabic" w:cs="Abz-2 (Badr)" w:hint="cs"/>
          <w:color w:val="00B050"/>
          <w:sz w:val="28"/>
          <w:szCs w:val="28"/>
          <w:rtl/>
          <w:lang w:bidi="ar"/>
        </w:rPr>
        <w:t>«</w:t>
      </w:r>
      <w:r w:rsidRPr="003F4CF0">
        <w:rPr>
          <w:rFonts w:ascii="Traditional Arabic" w:hAnsi="Traditional Arabic" w:cs="Abz-2 (Badr)" w:hint="cs"/>
          <w:b/>
          <w:bCs/>
          <w:color w:val="00B050"/>
          <w:sz w:val="28"/>
          <w:szCs w:val="28"/>
          <w:rtl/>
          <w:lang w:bidi="ar"/>
        </w:rPr>
        <w:t>ولو اختلفا في الدخول أو في ولادته، فالقول قول الزوج مع يمينه. ومع الدخول وانقضاء أقلّ الحمل، لا يجوز له نفي الولد لمكان تهمة أُمّه بالفجور، ولا مع تيقّنه، ولو نفاه لم ينتف إلا باللعان.</w:t>
      </w:r>
      <w:r w:rsidR="00B35FF5">
        <w:rPr>
          <w:rFonts w:ascii="Traditional Arabic" w:hAnsi="Traditional Arabic" w:cs="Abz-2 (Badr)" w:hint="cs"/>
          <w:b/>
          <w:bCs/>
          <w:color w:val="00B050"/>
          <w:sz w:val="28"/>
          <w:szCs w:val="28"/>
          <w:rtl/>
          <w:lang w:bidi="ar"/>
        </w:rPr>
        <w:t>..</w:t>
      </w:r>
    </w:p>
    <w:p w14:paraId="5697AD61" w14:textId="6A526A2A" w:rsidR="003F4CF0" w:rsidRPr="003F4CF0" w:rsidRDefault="00B35FF5" w:rsidP="00B35FF5">
      <w:pPr>
        <w:widowControl w:val="0"/>
        <w:bidi/>
        <w:spacing w:after="0"/>
        <w:ind w:left="1701" w:firstLine="284"/>
        <w:jc w:val="both"/>
        <w:rPr>
          <w:rFonts w:ascii="Traditional Arabic" w:hAnsi="Traditional Arabic" w:cs="Abz-2 (Badr)"/>
          <w:b/>
          <w:bCs/>
          <w:color w:val="00B050"/>
          <w:sz w:val="28"/>
          <w:szCs w:val="28"/>
          <w:lang w:bidi="fa-IR"/>
        </w:rPr>
      </w:pPr>
      <w:r w:rsidRPr="00B35FF5">
        <w:rPr>
          <w:rFonts w:ascii="Traditional Arabic" w:hAnsi="Traditional Arabic" w:cs="Abz-2 (Badr)"/>
          <w:b/>
          <w:bCs/>
          <w:color w:val="00B050"/>
          <w:sz w:val="28"/>
          <w:szCs w:val="28"/>
          <w:rtl/>
          <w:lang w:bidi="ar"/>
        </w:rPr>
        <w:t>ويلزم الأب الإقرار بالولد مع اعترافه بالدخول وولادة زوجته له</w:t>
      </w:r>
      <w:r>
        <w:rPr>
          <w:rFonts w:ascii="Traditional Arabic" w:hAnsi="Traditional Arabic" w:cs="Abz-2 (Badr)" w:hint="cs"/>
          <w:b/>
          <w:bCs/>
          <w:color w:val="00B050"/>
          <w:sz w:val="28"/>
          <w:szCs w:val="28"/>
          <w:rtl/>
          <w:lang w:bidi="ar"/>
        </w:rPr>
        <w:t>،</w:t>
      </w:r>
      <w:r w:rsidRPr="00B35FF5">
        <w:rPr>
          <w:rFonts w:ascii="Traditional Arabic" w:hAnsi="Traditional Arabic" w:cs="Abz-2 (Badr)"/>
          <w:b/>
          <w:bCs/>
          <w:color w:val="00B050"/>
          <w:sz w:val="28"/>
          <w:szCs w:val="28"/>
          <w:rtl/>
          <w:lang w:bidi="ar"/>
        </w:rPr>
        <w:t xml:space="preserve"> فلو أنكره والحال هذه لم ينتف إلا باللعان</w:t>
      </w:r>
      <w:r>
        <w:rPr>
          <w:rFonts w:ascii="Traditional Arabic" w:hAnsi="Traditional Arabic" w:cs="Abz-2 (Badr)" w:hint="cs"/>
          <w:b/>
          <w:bCs/>
          <w:color w:val="00B050"/>
          <w:sz w:val="28"/>
          <w:szCs w:val="28"/>
          <w:rtl/>
          <w:lang w:bidi="ar"/>
        </w:rPr>
        <w:t>.</w:t>
      </w:r>
      <w:r w:rsidRPr="00B35FF5">
        <w:rPr>
          <w:rFonts w:ascii="Traditional Arabic" w:hAnsi="Traditional Arabic" w:cs="Abz-2 (Badr)"/>
          <w:b/>
          <w:bCs/>
          <w:color w:val="00B050"/>
          <w:sz w:val="28"/>
          <w:szCs w:val="28"/>
          <w:rtl/>
          <w:lang w:bidi="ar"/>
        </w:rPr>
        <w:t xml:space="preserve"> وكذا لو اختلفا في المد</w:t>
      </w:r>
      <w:r>
        <w:rPr>
          <w:rFonts w:ascii="Traditional Arabic" w:hAnsi="Traditional Arabic" w:cs="Abz-2 (Badr)" w:hint="cs"/>
          <w:b/>
          <w:bCs/>
          <w:color w:val="00B050"/>
          <w:sz w:val="28"/>
          <w:szCs w:val="28"/>
          <w:rtl/>
          <w:lang w:bidi="ar"/>
        </w:rPr>
        <w:t>ّ</w:t>
      </w:r>
      <w:r w:rsidRPr="00B35FF5">
        <w:rPr>
          <w:rFonts w:ascii="Traditional Arabic" w:hAnsi="Traditional Arabic" w:cs="Abz-2 (Badr)"/>
          <w:b/>
          <w:bCs/>
          <w:color w:val="00B050"/>
          <w:sz w:val="28"/>
          <w:szCs w:val="28"/>
          <w:rtl/>
          <w:lang w:bidi="ar"/>
        </w:rPr>
        <w:t>ة</w:t>
      </w:r>
      <w:r>
        <w:rPr>
          <w:rFonts w:ascii="Traditional Arabic" w:hAnsi="Traditional Arabic" w:cs="Abz-2 (Badr)" w:hint="cs"/>
          <w:b/>
          <w:bCs/>
          <w:color w:val="00B050"/>
          <w:sz w:val="28"/>
          <w:szCs w:val="28"/>
          <w:rtl/>
          <w:lang w:bidi="ar"/>
        </w:rPr>
        <w:t>.</w:t>
      </w:r>
      <w:r w:rsidR="003F4CF0" w:rsidRPr="003F4CF0">
        <w:rPr>
          <w:rFonts w:ascii="Traditional Arabic" w:hAnsi="Traditional Arabic" w:cs="Abz-2 (Badr)" w:hint="cs"/>
          <w:color w:val="00B050"/>
          <w:sz w:val="28"/>
          <w:szCs w:val="28"/>
          <w:rtl/>
          <w:lang w:bidi="ar"/>
        </w:rPr>
        <w:t>»</w:t>
      </w:r>
      <w:r w:rsidR="003F4CF0" w:rsidRPr="003F4CF0">
        <w:rPr>
          <w:rFonts w:ascii="Traditional Arabic" w:hAnsi="Traditional Arabic" w:cs="Abz-2 (Badr)"/>
          <w:color w:val="00B050"/>
          <w:sz w:val="28"/>
          <w:szCs w:val="28"/>
          <w:vertAlign w:val="superscript"/>
          <w:rtl/>
          <w:lang w:bidi="ar"/>
        </w:rPr>
        <w:footnoteReference w:id="1"/>
      </w:r>
    </w:p>
    <w:p w14:paraId="13E352DC" w14:textId="77777777" w:rsidR="003F4CF0" w:rsidRPr="003F4CF0" w:rsidRDefault="003F4CF0" w:rsidP="003F4CF0">
      <w:pPr>
        <w:widowControl w:val="0"/>
        <w:bidi/>
        <w:spacing w:after="0"/>
        <w:ind w:firstLine="284"/>
        <w:jc w:val="both"/>
        <w:rPr>
          <w:rFonts w:ascii="Traditional Arabic" w:hAnsi="Traditional Arabic" w:cs="Abz-2 (Badr)"/>
          <w:color w:val="000000" w:themeColor="text1"/>
          <w:sz w:val="28"/>
          <w:szCs w:val="28"/>
          <w:rtl/>
          <w:lang w:bidi="fa-IR"/>
        </w:rPr>
      </w:pPr>
    </w:p>
    <w:p w14:paraId="12EE75A0" w14:textId="77777777" w:rsidR="003F4CF0" w:rsidRPr="003F4CF0" w:rsidRDefault="003F4CF0" w:rsidP="003F1399">
      <w:pPr>
        <w:widowControl w:val="0"/>
        <w:bidi/>
        <w:spacing w:after="0" w:line="250" w:lineRule="auto"/>
        <w:ind w:firstLine="284"/>
        <w:jc w:val="both"/>
        <w:rPr>
          <w:rFonts w:ascii="Traditional Arabic" w:hAnsi="Traditional Arabic" w:cs="Abz-2 (Badr)"/>
          <w:color w:val="000000" w:themeColor="text1"/>
          <w:sz w:val="28"/>
          <w:szCs w:val="28"/>
          <w:rtl/>
          <w:lang w:bidi="fa-IR"/>
        </w:rPr>
      </w:pPr>
      <w:r w:rsidRPr="003F4CF0">
        <w:rPr>
          <w:rFonts w:ascii="Traditional Arabic" w:hAnsi="Traditional Arabic" w:cs="Abz-2 (Badr)" w:hint="cs"/>
          <w:color w:val="000000" w:themeColor="text1"/>
          <w:sz w:val="28"/>
          <w:szCs w:val="28"/>
          <w:rtl/>
          <w:lang w:bidi="fa-IR"/>
        </w:rPr>
        <w:t>اين مسأله همان مسأله</w:t>
      </w:r>
      <w:r w:rsidRPr="003F4CF0">
        <w:rPr>
          <w:rFonts w:ascii="Traditional Arabic" w:hAnsi="Traditional Arabic" w:cs="Abz-2 (Badr)" w:hint="cs"/>
          <w:color w:val="000000" w:themeColor="text1"/>
          <w:sz w:val="28"/>
          <w:szCs w:val="28"/>
          <w:rtl/>
          <w:lang w:bidi="fa-IR"/>
        </w:rPr>
        <w:softHyphen/>
        <w:t>ای است که گفتيم در ادامه خواهد آمد و آن اين که اگر زوج، مدعی باشد که به جهت عدم دخول فرزند به وی ملحق نيست، يا اين که ادعا کند که فرزند توسط زوجه به دنيا آورده نشده بلکه زوجه فرزند زن ديگری را به عنوان فرزند خود ادعا کرده است و زوجه منکر اين معنا باشد، طبق فرمايش محقق، زوجه در اين دعوی مدعی و زوج منکر خواهد بود.</w:t>
      </w:r>
    </w:p>
    <w:p w14:paraId="61233B56" w14:textId="77777777" w:rsidR="003F4CF0" w:rsidRPr="003F4CF0" w:rsidRDefault="003F4CF0" w:rsidP="003F1399">
      <w:pPr>
        <w:widowControl w:val="0"/>
        <w:bidi/>
        <w:spacing w:after="0" w:line="250" w:lineRule="auto"/>
        <w:ind w:firstLine="284"/>
        <w:jc w:val="both"/>
        <w:rPr>
          <w:rFonts w:ascii="Traditional Arabic" w:hAnsi="Traditional Arabic" w:cs="Abz-2 (Badr)"/>
          <w:color w:val="000000" w:themeColor="text1"/>
          <w:sz w:val="28"/>
          <w:szCs w:val="28"/>
          <w:rtl/>
          <w:lang w:bidi="fa-IR"/>
        </w:rPr>
      </w:pPr>
      <w:r w:rsidRPr="003F4CF0">
        <w:rPr>
          <w:rFonts w:ascii="Traditional Arabic" w:hAnsi="Traditional Arabic" w:cs="Abz-2 (Badr)" w:hint="cs"/>
          <w:color w:val="000000" w:themeColor="text1"/>
          <w:sz w:val="28"/>
          <w:szCs w:val="28"/>
          <w:rtl/>
          <w:lang w:bidi="fa-IR"/>
        </w:rPr>
        <w:t>شهيد ثانی در استدلال بر فرمايش محقق می</w:t>
      </w:r>
      <w:r w:rsidRPr="003F4CF0">
        <w:rPr>
          <w:rFonts w:ascii="Traditional Arabic" w:hAnsi="Traditional Arabic" w:cs="Abz-2 (Badr)" w:hint="cs"/>
          <w:color w:val="000000" w:themeColor="text1"/>
          <w:sz w:val="28"/>
          <w:szCs w:val="28"/>
          <w:rtl/>
          <w:lang w:bidi="fa-IR"/>
        </w:rPr>
        <w:softHyphen/>
        <w:t xml:space="preserve">فرمايد: </w:t>
      </w:r>
      <w:r w:rsidRPr="003F4CF0">
        <w:rPr>
          <w:rFonts w:ascii="Traditional Arabic" w:hAnsi="Traditional Arabic" w:cs="Abz-2 (Badr)" w:hint="cs"/>
          <w:color w:val="0070C0"/>
          <w:sz w:val="28"/>
          <w:szCs w:val="28"/>
          <w:rtl/>
          <w:lang w:bidi="fa-IR"/>
        </w:rPr>
        <w:t>«</w:t>
      </w:r>
      <w:r w:rsidRPr="003F4CF0">
        <w:rPr>
          <w:rFonts w:ascii="Traditional Arabic" w:hAnsi="Traditional Arabic" w:cs="Abz-2 (Badr)" w:hint="cs"/>
          <w:color w:val="0070C0"/>
          <w:sz w:val="28"/>
          <w:szCs w:val="28"/>
          <w:rtl/>
          <w:lang w:bidi="ar"/>
        </w:rPr>
        <w:t>لأصالة عدم الدخول وعدم ولادتها له، ولأنّ الأوّل من فعله فيقبل قوله فيه، والثاني يمكنها إقامة البيّنة عليه فلا يقبل قولها فيه بغير بيّنة.»</w:t>
      </w:r>
      <w:r w:rsidRPr="003F4CF0">
        <w:rPr>
          <w:rFonts w:ascii="Traditional Arabic" w:hAnsi="Traditional Arabic" w:cs="Abz-2 (Badr)"/>
          <w:color w:val="000000" w:themeColor="text1"/>
          <w:sz w:val="28"/>
          <w:szCs w:val="28"/>
          <w:vertAlign w:val="superscript"/>
          <w:rtl/>
          <w:lang w:bidi="ar"/>
        </w:rPr>
        <w:footnoteReference w:id="2"/>
      </w:r>
    </w:p>
    <w:p w14:paraId="1FA845A2" w14:textId="5A75F2F9" w:rsidR="003F4CF0" w:rsidRDefault="003F4CF0" w:rsidP="003F1399">
      <w:pPr>
        <w:widowControl w:val="0"/>
        <w:bidi/>
        <w:spacing w:after="0" w:line="250" w:lineRule="auto"/>
        <w:ind w:firstLine="284"/>
        <w:jc w:val="both"/>
        <w:rPr>
          <w:rFonts w:ascii="Traditional Arabic" w:hAnsi="Traditional Arabic" w:cs="Abz-2 (Badr)"/>
          <w:color w:val="000000" w:themeColor="text1"/>
          <w:sz w:val="28"/>
          <w:szCs w:val="28"/>
          <w:rtl/>
          <w:lang w:bidi="fa-IR"/>
        </w:rPr>
      </w:pPr>
      <w:bookmarkStart w:id="1" w:name="_Hlk187483550"/>
      <w:r w:rsidRPr="003F4CF0">
        <w:rPr>
          <w:rFonts w:ascii="Traditional Arabic" w:hAnsi="Traditional Arabic" w:cs="Abz-2 (Badr)" w:hint="cs"/>
          <w:color w:val="000000" w:themeColor="text1"/>
          <w:sz w:val="28"/>
          <w:szCs w:val="28"/>
          <w:rtl/>
          <w:lang w:bidi="fa-IR"/>
        </w:rPr>
        <w:t>حق نيز در اين مسأله با محقق است و عرف نيز در اين موارد، زوجه را مدعی محسوب می</w:t>
      </w:r>
      <w:r w:rsidRPr="003F4CF0">
        <w:rPr>
          <w:rFonts w:ascii="Traditional Arabic" w:hAnsi="Traditional Arabic" w:cs="Abz-2 (Badr)" w:hint="cs"/>
          <w:color w:val="000000" w:themeColor="text1"/>
          <w:sz w:val="28"/>
          <w:szCs w:val="28"/>
          <w:rtl/>
          <w:lang w:bidi="fa-IR"/>
        </w:rPr>
        <w:softHyphen/>
        <w:t xml:space="preserve">کند، مگر اين که ظاهر </w:t>
      </w:r>
      <w:r w:rsidRPr="003F4CF0">
        <w:rPr>
          <w:rFonts w:ascii="Traditional Arabic" w:hAnsi="Traditional Arabic" w:cs="Abz-2 (Badr)" w:hint="cs"/>
          <w:color w:val="000000" w:themeColor="text1"/>
          <w:sz w:val="28"/>
          <w:szCs w:val="28"/>
          <w:rtl/>
          <w:lang w:bidi="fa-IR"/>
        </w:rPr>
        <w:lastRenderedPageBreak/>
        <w:t>حالی مطابق با مدعای زوجه وجود داشته باشد که در اين صورت، زوج مدعی و زوجه منکر خواهد بود.</w:t>
      </w:r>
    </w:p>
    <w:p w14:paraId="1714964F" w14:textId="06880D86" w:rsidR="00CE19BA" w:rsidRDefault="00CE19BA" w:rsidP="00CE19BA">
      <w:pPr>
        <w:widowControl w:val="0"/>
        <w:bidi/>
        <w:spacing w:after="0" w:line="250"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آنچه که شهيد ثانی فرموده است مبنی بر اين که چون دخول فعل زوج است، قول او مورد قبول واقع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مدعای صحيحی نيست، چون دخول فقط فعل زوج نيست و عملی بين الاثنينی است.</w:t>
      </w:r>
    </w:p>
    <w:p w14:paraId="197B48AE" w14:textId="015118AD" w:rsidR="00CE19BA" w:rsidRPr="003F4CF0" w:rsidRDefault="00CE19BA" w:rsidP="00CE19BA">
      <w:pPr>
        <w:widowControl w:val="0"/>
        <w:bidi/>
        <w:spacing w:after="0" w:line="250"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همچنين اين مطلب که چون زوج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تواند بر وضع حمل اقامه شاهد کند، پس مدعای او بدون بينه مورد قبول واقع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نيز مدعای تمامی نيست، چون مجرد اين که کسی بتواند بر مدعای خود بينه اقامه کند، سبب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که مدعی در دعوی باشد، زيرا در بسياری از موارد منکر نيز امکان اقامه بينه بر مدعای خود را دارد.</w:t>
      </w:r>
    </w:p>
    <w:p w14:paraId="3E9A80BA" w14:textId="77777777" w:rsidR="00CE19BA" w:rsidRDefault="00055996" w:rsidP="003F1399">
      <w:pPr>
        <w:widowControl w:val="0"/>
        <w:bidi/>
        <w:spacing w:after="0" w:line="250" w:lineRule="auto"/>
        <w:ind w:firstLine="284"/>
        <w:jc w:val="both"/>
        <w:rPr>
          <w:rFonts w:ascii="Traditional Arabic" w:hAnsi="Traditional Arabic" w:cs="Abz-2 (Badr)"/>
          <w:color w:val="000000" w:themeColor="text1"/>
          <w:sz w:val="28"/>
          <w:szCs w:val="28"/>
          <w:rtl/>
          <w:lang w:bidi="fa-IR"/>
        </w:rPr>
      </w:pPr>
      <w:bookmarkStart w:id="2" w:name="_Hlk187359832"/>
      <w:r>
        <w:rPr>
          <w:rFonts w:ascii="Traditional Arabic" w:hAnsi="Traditional Arabic" w:cs="Abz-2 (Badr)" w:hint="cs"/>
          <w:color w:val="000000" w:themeColor="text1"/>
          <w:sz w:val="28"/>
          <w:szCs w:val="28"/>
          <w:rtl/>
          <w:lang w:bidi="fa-IR"/>
        </w:rPr>
        <w:t>اما در صورتی که اختلاف زوجين در اين باشد که مدت حمل چه مقدار بوده و آيا بين شش ماه و نه ماه بوده است يا نه</w:t>
      </w:r>
      <w:r w:rsidR="0055671F">
        <w:rPr>
          <w:rFonts w:ascii="Traditional Arabic" w:hAnsi="Traditional Arabic" w:cs="Abz-2 (Badr)" w:hint="cs"/>
          <w:color w:val="000000" w:themeColor="text1"/>
          <w:sz w:val="28"/>
          <w:szCs w:val="28"/>
          <w:rtl/>
          <w:lang w:bidi="fa-IR"/>
        </w:rPr>
        <w:t xml:space="preserve"> در حالی که در تحقق وطی و نيز تولد فرزند از زوجه اتفاق نظر دارند</w:t>
      </w:r>
      <w:r>
        <w:rPr>
          <w:rFonts w:ascii="Traditional Arabic" w:hAnsi="Traditional Arabic" w:cs="Abz-2 (Badr)" w:hint="cs"/>
          <w:color w:val="000000" w:themeColor="text1"/>
          <w:sz w:val="28"/>
          <w:szCs w:val="28"/>
          <w:rtl/>
          <w:lang w:bidi="fa-IR"/>
        </w:rPr>
        <w:t xml:space="preserve">، </w:t>
      </w:r>
      <w:r w:rsidR="004E10EF">
        <w:rPr>
          <w:rFonts w:ascii="Traditional Arabic" w:hAnsi="Traditional Arabic" w:cs="Abz-2 (Badr)" w:hint="cs"/>
          <w:color w:val="000000" w:themeColor="text1"/>
          <w:sz w:val="28"/>
          <w:szCs w:val="28"/>
          <w:rtl/>
          <w:lang w:bidi="fa-IR"/>
        </w:rPr>
        <w:t>در کلام محقق گذشت که در اين صورت لعان بين زوجين برقرار می</w:t>
      </w:r>
      <w:r w:rsidR="004E10EF">
        <w:rPr>
          <w:rFonts w:ascii="Traditional Arabic" w:hAnsi="Traditional Arabic" w:cs="Abz-2 (Badr)"/>
          <w:color w:val="000000" w:themeColor="text1"/>
          <w:sz w:val="28"/>
          <w:szCs w:val="28"/>
          <w:rtl/>
          <w:lang w:bidi="fa-IR"/>
        </w:rPr>
        <w:softHyphen/>
      </w:r>
      <w:r w:rsidR="004E10EF">
        <w:rPr>
          <w:rFonts w:ascii="Traditional Arabic" w:hAnsi="Traditional Arabic" w:cs="Abz-2 (Badr)" w:hint="cs"/>
          <w:color w:val="000000" w:themeColor="text1"/>
          <w:sz w:val="28"/>
          <w:szCs w:val="28"/>
          <w:rtl/>
          <w:lang w:bidi="fa-IR"/>
        </w:rPr>
        <w:t>شود.</w:t>
      </w:r>
    </w:p>
    <w:p w14:paraId="1DB5C0D3" w14:textId="2609A8D4" w:rsidR="00055996" w:rsidRDefault="004E10EF" w:rsidP="00CE19BA">
      <w:pPr>
        <w:widowControl w:val="0"/>
        <w:bidi/>
        <w:spacing w:after="0" w:line="250" w:lineRule="auto"/>
        <w:ind w:firstLine="284"/>
        <w:jc w:val="both"/>
        <w:rPr>
          <w:rFonts w:ascii="Traditional Arabic" w:hAnsi="Traditional Arabic" w:cs="Abz-2 (Badr)"/>
          <w:color w:val="000000" w:themeColor="text1"/>
          <w:sz w:val="28"/>
          <w:szCs w:val="28"/>
          <w:rtl/>
        </w:rPr>
      </w:pPr>
      <w:r>
        <w:rPr>
          <w:rFonts w:ascii="Traditional Arabic" w:hAnsi="Traditional Arabic" w:cs="Abz-2 (Badr)" w:hint="cs"/>
          <w:color w:val="000000" w:themeColor="text1"/>
          <w:sz w:val="28"/>
          <w:szCs w:val="28"/>
          <w:rtl/>
          <w:lang w:bidi="fa-IR"/>
        </w:rPr>
        <w:t xml:space="preserve">اما </w:t>
      </w:r>
      <w:r w:rsidR="00055996">
        <w:rPr>
          <w:rFonts w:ascii="Traditional Arabic" w:hAnsi="Traditional Arabic" w:cs="Abz-2 (Badr)" w:hint="cs"/>
          <w:color w:val="000000" w:themeColor="text1"/>
          <w:sz w:val="28"/>
          <w:szCs w:val="28"/>
          <w:rtl/>
          <w:lang w:bidi="fa-IR"/>
        </w:rPr>
        <w:t>شهيد در لمعه می</w:t>
      </w:r>
      <w:r w:rsidR="00055996">
        <w:rPr>
          <w:rFonts w:ascii="Traditional Arabic" w:hAnsi="Traditional Arabic" w:cs="Abz-2 (Badr)"/>
          <w:color w:val="000000" w:themeColor="text1"/>
          <w:sz w:val="28"/>
          <w:szCs w:val="28"/>
          <w:rtl/>
          <w:lang w:bidi="fa-IR"/>
        </w:rPr>
        <w:softHyphen/>
      </w:r>
      <w:r w:rsidR="00055996">
        <w:rPr>
          <w:rFonts w:ascii="Traditional Arabic" w:hAnsi="Traditional Arabic" w:cs="Abz-2 (Badr)" w:hint="cs"/>
          <w:color w:val="000000" w:themeColor="text1"/>
          <w:sz w:val="28"/>
          <w:szCs w:val="28"/>
          <w:rtl/>
          <w:lang w:bidi="fa-IR"/>
        </w:rPr>
        <w:t xml:space="preserve">فرمايد: </w:t>
      </w:r>
      <w:r w:rsidR="00055996" w:rsidRPr="00055996">
        <w:rPr>
          <w:rFonts w:ascii="Traditional Arabic" w:hAnsi="Traditional Arabic" w:cs="Abz-2 (Badr)" w:hint="cs"/>
          <w:color w:val="0070C0"/>
          <w:sz w:val="28"/>
          <w:szCs w:val="28"/>
          <w:rtl/>
          <w:lang w:bidi="fa-IR"/>
        </w:rPr>
        <w:t>«</w:t>
      </w:r>
      <w:r w:rsidR="00055996" w:rsidRPr="00055996">
        <w:rPr>
          <w:rFonts w:ascii="Traditional Arabic" w:hAnsi="Traditional Arabic" w:cs="Abz-2 (Badr)"/>
          <w:color w:val="0070C0"/>
          <w:sz w:val="28"/>
          <w:szCs w:val="28"/>
          <w:rtl/>
        </w:rPr>
        <w:t>لو اختلفا في المد</w:t>
      </w:r>
      <w:r w:rsidR="004A3458">
        <w:rPr>
          <w:rFonts w:ascii="Traditional Arabic" w:hAnsi="Traditional Arabic" w:cs="Abz-2 (Badr)" w:hint="cs"/>
          <w:color w:val="0070C0"/>
          <w:sz w:val="28"/>
          <w:szCs w:val="28"/>
          <w:rtl/>
        </w:rPr>
        <w:t>ّ</w:t>
      </w:r>
      <w:r w:rsidR="00055996" w:rsidRPr="00055996">
        <w:rPr>
          <w:rFonts w:ascii="Traditional Arabic" w:hAnsi="Traditional Arabic" w:cs="Abz-2 (Badr)"/>
          <w:color w:val="0070C0"/>
          <w:sz w:val="28"/>
          <w:szCs w:val="28"/>
          <w:rtl/>
        </w:rPr>
        <w:t>ة حلفت</w:t>
      </w:r>
      <w:r w:rsidR="00055996" w:rsidRPr="00055996">
        <w:rPr>
          <w:rFonts w:ascii="Traditional Arabic" w:hAnsi="Traditional Arabic" w:cs="Abz-2 (Badr)" w:hint="cs"/>
          <w:color w:val="0070C0"/>
          <w:sz w:val="28"/>
          <w:szCs w:val="28"/>
          <w:rtl/>
        </w:rPr>
        <w:t>»</w:t>
      </w:r>
      <w:r w:rsidR="00055996" w:rsidRPr="003F4CF0">
        <w:rPr>
          <w:rFonts w:ascii="Traditional Arabic" w:hAnsi="Traditional Arabic" w:cs="Abz-2 (Badr)"/>
          <w:color w:val="000000" w:themeColor="text1"/>
          <w:sz w:val="28"/>
          <w:szCs w:val="28"/>
          <w:vertAlign w:val="superscript"/>
          <w:rtl/>
          <w:lang w:bidi="ar"/>
        </w:rPr>
        <w:footnoteReference w:id="3"/>
      </w:r>
      <w:r w:rsidR="00055996">
        <w:rPr>
          <w:rFonts w:ascii="Traditional Arabic" w:hAnsi="Traditional Arabic" w:cs="Abz-2 (Badr)" w:hint="cs"/>
          <w:color w:val="0070C0"/>
          <w:sz w:val="28"/>
          <w:szCs w:val="28"/>
          <w:rtl/>
        </w:rPr>
        <w:t xml:space="preserve"> </w:t>
      </w:r>
      <w:r w:rsidR="00055996" w:rsidRPr="00055996">
        <w:rPr>
          <w:rFonts w:ascii="Traditional Arabic" w:hAnsi="Traditional Arabic" w:cs="Abz-2 (Badr)" w:hint="cs"/>
          <w:color w:val="000000" w:themeColor="text1"/>
          <w:sz w:val="28"/>
          <w:szCs w:val="28"/>
          <w:rtl/>
        </w:rPr>
        <w:t xml:space="preserve">که بدين معناست که در اين صورت زوج مدعی بوده و بايد </w:t>
      </w:r>
      <w:r>
        <w:rPr>
          <w:rFonts w:ascii="Traditional Arabic" w:hAnsi="Traditional Arabic" w:cs="Abz-2 (Badr)" w:hint="cs"/>
          <w:color w:val="000000" w:themeColor="text1"/>
          <w:sz w:val="28"/>
          <w:szCs w:val="28"/>
          <w:rtl/>
        </w:rPr>
        <w:t>ا</w:t>
      </w:r>
      <w:r w:rsidR="00055996" w:rsidRPr="00055996">
        <w:rPr>
          <w:rFonts w:ascii="Traditional Arabic" w:hAnsi="Traditional Arabic" w:cs="Abz-2 (Badr)" w:hint="cs"/>
          <w:color w:val="000000" w:themeColor="text1"/>
          <w:sz w:val="28"/>
          <w:szCs w:val="28"/>
          <w:rtl/>
        </w:rPr>
        <w:t>قامه بينه کند وگرنه قول زوجه با قسم او مقدم خواهد بود.</w:t>
      </w:r>
    </w:p>
    <w:p w14:paraId="44A0EAB6" w14:textId="77777777" w:rsidR="004A3458" w:rsidRPr="004A3458" w:rsidRDefault="00055996" w:rsidP="003F1399">
      <w:pPr>
        <w:widowControl w:val="0"/>
        <w:bidi/>
        <w:spacing w:after="0" w:line="250" w:lineRule="auto"/>
        <w:ind w:firstLine="284"/>
        <w:jc w:val="both"/>
        <w:rPr>
          <w:rFonts w:ascii="Traditional Arabic" w:hAnsi="Traditional Arabic" w:cs="Abz-2 (Badr)"/>
          <w:color w:val="0070C0"/>
          <w:sz w:val="28"/>
          <w:szCs w:val="28"/>
          <w:rtl/>
          <w:lang w:bidi="ar"/>
        </w:rPr>
      </w:pPr>
      <w:r>
        <w:rPr>
          <w:rFonts w:ascii="Traditional Arabic" w:hAnsi="Traditional Arabic" w:cs="Abz-2 (Badr)" w:hint="cs"/>
          <w:color w:val="000000" w:themeColor="text1"/>
          <w:sz w:val="28"/>
          <w:szCs w:val="28"/>
          <w:rtl/>
        </w:rPr>
        <w:t xml:space="preserve">شهيد ثانی در روضه در </w:t>
      </w:r>
      <w:r w:rsidR="004A3458">
        <w:rPr>
          <w:rFonts w:ascii="Traditional Arabic" w:hAnsi="Traditional Arabic" w:cs="Abz-2 (Badr)" w:hint="cs"/>
          <w:color w:val="000000" w:themeColor="text1"/>
          <w:sz w:val="28"/>
          <w:szCs w:val="28"/>
          <w:rtl/>
        </w:rPr>
        <w:t>توضيح</w:t>
      </w:r>
      <w:r>
        <w:rPr>
          <w:rFonts w:ascii="Traditional Arabic" w:hAnsi="Traditional Arabic" w:cs="Abz-2 (Badr)" w:hint="cs"/>
          <w:color w:val="000000" w:themeColor="text1"/>
          <w:sz w:val="28"/>
          <w:szCs w:val="28"/>
          <w:rtl/>
        </w:rPr>
        <w:t xml:space="preserve"> اين مدعا می</w:t>
      </w:r>
      <w:r>
        <w:rPr>
          <w:rFonts w:ascii="Traditional Arabic" w:hAnsi="Traditional Arabic" w:cs="Abz-2 (Badr)"/>
          <w:color w:val="000000" w:themeColor="text1"/>
          <w:sz w:val="28"/>
          <w:szCs w:val="28"/>
          <w:rtl/>
        </w:rPr>
        <w:softHyphen/>
      </w:r>
      <w:r>
        <w:rPr>
          <w:rFonts w:ascii="Traditional Arabic" w:hAnsi="Traditional Arabic" w:cs="Abz-2 (Badr)" w:hint="cs"/>
          <w:color w:val="000000" w:themeColor="text1"/>
          <w:sz w:val="28"/>
          <w:szCs w:val="28"/>
          <w:rtl/>
        </w:rPr>
        <w:t xml:space="preserve">فرمايد: </w:t>
      </w:r>
      <w:r w:rsidRPr="004A3458">
        <w:rPr>
          <w:rFonts w:ascii="Traditional Arabic" w:hAnsi="Traditional Arabic" w:cs="Abz-2 (Badr)" w:hint="cs"/>
          <w:color w:val="0070C0"/>
          <w:sz w:val="28"/>
          <w:szCs w:val="28"/>
          <w:rtl/>
        </w:rPr>
        <w:t>«</w:t>
      </w:r>
      <w:r w:rsidR="004A3458" w:rsidRPr="004A3458">
        <w:rPr>
          <w:rFonts w:ascii="Traditional Arabic" w:hAnsi="Traditional Arabic" w:cs="Abz-2 (Badr)"/>
          <w:color w:val="0070C0"/>
          <w:sz w:val="28"/>
          <w:szCs w:val="28"/>
          <w:rtl/>
          <w:lang w:bidi="ar"/>
        </w:rPr>
        <w:t>لو ات</w:t>
      </w:r>
      <w:r w:rsidR="004A3458" w:rsidRPr="004A3458">
        <w:rPr>
          <w:rFonts w:ascii="Traditional Arabic" w:hAnsi="Traditional Arabic" w:cs="Abz-2 (Badr)" w:hint="cs"/>
          <w:color w:val="0070C0"/>
          <w:sz w:val="28"/>
          <w:szCs w:val="28"/>
          <w:rtl/>
          <w:lang w:bidi="ar"/>
        </w:rPr>
        <w:t>ّ</w:t>
      </w:r>
      <w:r w:rsidR="004A3458" w:rsidRPr="004A3458">
        <w:rPr>
          <w:rFonts w:ascii="Traditional Arabic" w:hAnsi="Traditional Arabic" w:cs="Abz-2 (Badr)"/>
          <w:color w:val="0070C0"/>
          <w:sz w:val="28"/>
          <w:szCs w:val="28"/>
          <w:rtl/>
          <w:lang w:bidi="ar"/>
        </w:rPr>
        <w:t>فقا عليهما</w:t>
      </w:r>
      <w:r w:rsidR="004A3458" w:rsidRPr="004A3458">
        <w:rPr>
          <w:rFonts w:ascii="Traditional Arabic" w:hAnsi="Traditional Arabic" w:cs="Abz-2 (Badr)" w:hint="cs"/>
          <w:color w:val="0070C0"/>
          <w:sz w:val="28"/>
          <w:szCs w:val="28"/>
          <w:rtl/>
          <w:lang w:bidi="ar"/>
        </w:rPr>
        <w:t xml:space="preserve"> </w:t>
      </w:r>
      <w:r w:rsidR="004A3458" w:rsidRPr="004A3458">
        <w:rPr>
          <w:rFonts w:ascii="Traditional Arabic" w:hAnsi="Traditional Arabic" w:cs="Abz-2 (Badr)"/>
          <w:color w:val="0070C0"/>
          <w:sz w:val="28"/>
          <w:szCs w:val="28"/>
          <w:rtl/>
          <w:lang w:bidi="ar"/>
        </w:rPr>
        <w:t>واختلفا في المد</w:t>
      </w:r>
      <w:r w:rsidR="004A3458" w:rsidRPr="004A3458">
        <w:rPr>
          <w:rFonts w:ascii="Traditional Arabic" w:hAnsi="Traditional Arabic" w:cs="Abz-2 (Badr)" w:hint="cs"/>
          <w:color w:val="0070C0"/>
          <w:sz w:val="28"/>
          <w:szCs w:val="28"/>
          <w:rtl/>
          <w:lang w:bidi="ar"/>
        </w:rPr>
        <w:t>ّ</w:t>
      </w:r>
      <w:r w:rsidR="004A3458" w:rsidRPr="004A3458">
        <w:rPr>
          <w:rFonts w:ascii="Traditional Arabic" w:hAnsi="Traditional Arabic" w:cs="Abz-2 (Badr)"/>
          <w:color w:val="0070C0"/>
          <w:sz w:val="28"/>
          <w:szCs w:val="28"/>
          <w:rtl/>
          <w:lang w:bidi="ar"/>
        </w:rPr>
        <w:t>ة</w:t>
      </w:r>
      <w:r w:rsidR="004A3458" w:rsidRPr="004A3458">
        <w:rPr>
          <w:rFonts w:ascii="Traditional Arabic" w:hAnsi="Traditional Arabic" w:cs="Abz-2 (Badr)"/>
          <w:b/>
          <w:bCs/>
          <w:color w:val="0070C0"/>
          <w:sz w:val="28"/>
          <w:szCs w:val="28"/>
          <w:rtl/>
          <w:lang w:bidi="ar"/>
        </w:rPr>
        <w:t xml:space="preserve"> </w:t>
      </w:r>
      <w:r w:rsidR="004A3458" w:rsidRPr="004A3458">
        <w:rPr>
          <w:rFonts w:ascii="Traditional Arabic" w:hAnsi="Traditional Arabic" w:cs="Abz-2 (Badr)"/>
          <w:color w:val="0070C0"/>
          <w:sz w:val="28"/>
          <w:szCs w:val="28"/>
          <w:rtl/>
          <w:lang w:bidi="ar"/>
        </w:rPr>
        <w:t>فاد</w:t>
      </w:r>
      <w:r w:rsidR="004A3458" w:rsidRPr="004A3458">
        <w:rPr>
          <w:rFonts w:ascii="Traditional Arabic" w:hAnsi="Traditional Arabic" w:cs="Abz-2 (Badr)" w:hint="cs"/>
          <w:color w:val="0070C0"/>
          <w:sz w:val="28"/>
          <w:szCs w:val="28"/>
          <w:rtl/>
          <w:lang w:bidi="ar"/>
        </w:rPr>
        <w:t>ّ</w:t>
      </w:r>
      <w:r w:rsidR="004A3458" w:rsidRPr="004A3458">
        <w:rPr>
          <w:rFonts w:ascii="Traditional Arabic" w:hAnsi="Traditional Arabic" w:cs="Abz-2 (Badr)"/>
          <w:color w:val="0070C0"/>
          <w:sz w:val="28"/>
          <w:szCs w:val="28"/>
          <w:rtl/>
          <w:lang w:bidi="ar"/>
        </w:rPr>
        <w:t>عى ولادته لدون ست</w:t>
      </w:r>
      <w:r w:rsidR="004A3458" w:rsidRPr="004A3458">
        <w:rPr>
          <w:rFonts w:ascii="Traditional Arabic" w:hAnsi="Traditional Arabic" w:cs="Abz-2 (Badr)" w:hint="cs"/>
          <w:color w:val="0070C0"/>
          <w:sz w:val="28"/>
          <w:szCs w:val="28"/>
          <w:rtl/>
          <w:lang w:bidi="ar"/>
        </w:rPr>
        <w:t>ّ</w:t>
      </w:r>
      <w:r w:rsidR="004A3458" w:rsidRPr="004A3458">
        <w:rPr>
          <w:rFonts w:ascii="Traditional Arabic" w:hAnsi="Traditional Arabic" w:cs="Abz-2 (Badr)"/>
          <w:color w:val="0070C0"/>
          <w:sz w:val="28"/>
          <w:szCs w:val="28"/>
          <w:rtl/>
          <w:lang w:bidi="ar"/>
        </w:rPr>
        <w:t>ة أشهر أو لأزيد من أقصى الحمل</w:t>
      </w:r>
      <w:r w:rsidR="004A3458" w:rsidRPr="004A3458">
        <w:rPr>
          <w:rFonts w:ascii="Traditional Arabic" w:hAnsi="Traditional Arabic" w:cs="Abz-2 (Badr)" w:hint="cs"/>
          <w:color w:val="0070C0"/>
          <w:sz w:val="28"/>
          <w:szCs w:val="28"/>
          <w:rtl/>
          <w:lang w:bidi="ar"/>
        </w:rPr>
        <w:t>،</w:t>
      </w:r>
      <w:r w:rsidR="004A3458" w:rsidRPr="004A3458">
        <w:rPr>
          <w:rFonts w:ascii="Traditional Arabic" w:hAnsi="Traditional Arabic" w:cs="Abz-2 (Badr)"/>
          <w:color w:val="0070C0"/>
          <w:sz w:val="28"/>
          <w:szCs w:val="28"/>
          <w:rtl/>
          <w:lang w:bidi="ar"/>
        </w:rPr>
        <w:t xml:space="preserve"> حلفت</w:t>
      </w:r>
      <w:r w:rsidR="004A3458" w:rsidRPr="004A3458">
        <w:rPr>
          <w:rFonts w:ascii="Traditional Arabic" w:hAnsi="Traditional Arabic" w:cs="Abz-2 (Badr)"/>
          <w:b/>
          <w:bCs/>
          <w:color w:val="0070C0"/>
          <w:sz w:val="28"/>
          <w:szCs w:val="28"/>
          <w:rtl/>
          <w:lang w:bidi="ar"/>
        </w:rPr>
        <w:t xml:space="preserve"> </w:t>
      </w:r>
      <w:r w:rsidR="004A3458" w:rsidRPr="004A3458">
        <w:rPr>
          <w:rFonts w:ascii="Traditional Arabic" w:hAnsi="Traditional Arabic" w:cs="Abz-2 (Badr)"/>
          <w:color w:val="0070C0"/>
          <w:sz w:val="28"/>
          <w:szCs w:val="28"/>
          <w:rtl/>
          <w:lang w:bidi="ar"/>
        </w:rPr>
        <w:t>هي تغليبا</w:t>
      </w:r>
      <w:r w:rsidR="004A3458" w:rsidRPr="004A3458">
        <w:rPr>
          <w:rFonts w:ascii="Traditional Arabic" w:hAnsi="Traditional Arabic" w:cs="Abz-2 (Badr)" w:hint="cs"/>
          <w:color w:val="0070C0"/>
          <w:sz w:val="28"/>
          <w:szCs w:val="28"/>
          <w:rtl/>
          <w:lang w:bidi="ar"/>
        </w:rPr>
        <w:t>ً</w:t>
      </w:r>
      <w:r w:rsidR="004A3458" w:rsidRPr="004A3458">
        <w:rPr>
          <w:rFonts w:ascii="Traditional Arabic" w:hAnsi="Traditional Arabic" w:cs="Abz-2 (Badr)"/>
          <w:color w:val="0070C0"/>
          <w:sz w:val="28"/>
          <w:szCs w:val="28"/>
          <w:rtl/>
          <w:lang w:bidi="ar"/>
        </w:rPr>
        <w:t xml:space="preserve"> للفراش، ولأصالة عدم زيادة المد</w:t>
      </w:r>
      <w:r w:rsidR="004A3458" w:rsidRPr="004A3458">
        <w:rPr>
          <w:rFonts w:ascii="Traditional Arabic" w:hAnsi="Traditional Arabic" w:cs="Abz-2 (Badr)" w:hint="cs"/>
          <w:color w:val="0070C0"/>
          <w:sz w:val="28"/>
          <w:szCs w:val="28"/>
          <w:rtl/>
          <w:lang w:bidi="ar"/>
        </w:rPr>
        <w:t>ّ</w:t>
      </w:r>
      <w:r w:rsidR="004A3458" w:rsidRPr="004A3458">
        <w:rPr>
          <w:rFonts w:ascii="Traditional Arabic" w:hAnsi="Traditional Arabic" w:cs="Abz-2 (Badr)"/>
          <w:color w:val="0070C0"/>
          <w:sz w:val="28"/>
          <w:szCs w:val="28"/>
          <w:rtl/>
          <w:lang w:bidi="ar"/>
        </w:rPr>
        <w:t>ة في الثاني.</w:t>
      </w:r>
    </w:p>
    <w:p w14:paraId="3DA28AFD" w14:textId="77777777" w:rsidR="004A3458" w:rsidRPr="004A3458" w:rsidRDefault="004A3458" w:rsidP="003F1399">
      <w:pPr>
        <w:widowControl w:val="0"/>
        <w:bidi/>
        <w:spacing w:after="0"/>
        <w:ind w:firstLine="284"/>
        <w:jc w:val="both"/>
        <w:rPr>
          <w:rFonts w:ascii="Traditional Arabic" w:hAnsi="Traditional Arabic" w:cs="Abz-2 (Badr)"/>
          <w:color w:val="0070C0"/>
          <w:sz w:val="28"/>
          <w:szCs w:val="28"/>
          <w:rtl/>
          <w:lang w:bidi="ar"/>
        </w:rPr>
      </w:pPr>
      <w:r w:rsidRPr="004A3458">
        <w:rPr>
          <w:rFonts w:ascii="Traditional Arabic" w:hAnsi="Traditional Arabic" w:cs="Abz-2 (Badr)"/>
          <w:color w:val="0070C0"/>
          <w:sz w:val="28"/>
          <w:szCs w:val="28"/>
          <w:rtl/>
          <w:lang w:bidi="ar"/>
        </w:rPr>
        <w:t>أم</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ا الأو</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ل فالأصل معه</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 xml:space="preserve"> فيحتمل قبول قوله فيه عملا</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 xml:space="preserve"> بالأصل، ولأن</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 xml:space="preserve"> مآله إلى النزاع في الدخول، فإن</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 xml:space="preserve">ه إذا قال: </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لم تنقض ست</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ة أشهر من حين الو</w:t>
      </w:r>
      <w:r w:rsidRPr="004A3458">
        <w:rPr>
          <w:rFonts w:ascii="Traditional Arabic" w:hAnsi="Traditional Arabic" w:cs="Abz-2 (Badr)" w:hint="cs"/>
          <w:color w:val="0070C0"/>
          <w:sz w:val="28"/>
          <w:szCs w:val="28"/>
          <w:rtl/>
          <w:lang w:bidi="ar"/>
        </w:rPr>
        <w:t>طء»</w:t>
      </w:r>
      <w:r w:rsidRPr="004A3458">
        <w:rPr>
          <w:rFonts w:ascii="Traditional Arabic" w:hAnsi="Traditional Arabic" w:cs="Abz-2 (Badr)"/>
          <w:color w:val="0070C0"/>
          <w:sz w:val="28"/>
          <w:szCs w:val="28"/>
          <w:rtl/>
          <w:lang w:bidi="ar"/>
        </w:rPr>
        <w:t xml:space="preserve"> فمعناه أن</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ه لم يطأ منذ مد</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ة ست</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ة أشهر وإن</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ما وقع الوطء فيما دونها.</w:t>
      </w:r>
    </w:p>
    <w:p w14:paraId="6C3F1ECF" w14:textId="7D40AD79" w:rsidR="004A3458" w:rsidRPr="004A3458" w:rsidRDefault="004A3458" w:rsidP="003F1399">
      <w:pPr>
        <w:widowControl w:val="0"/>
        <w:bidi/>
        <w:spacing w:after="0"/>
        <w:ind w:firstLine="284"/>
        <w:jc w:val="both"/>
        <w:rPr>
          <w:rFonts w:ascii="Traditional Arabic" w:hAnsi="Traditional Arabic" w:cs="Abz-2 (Badr)"/>
          <w:color w:val="0070C0"/>
          <w:sz w:val="28"/>
          <w:szCs w:val="28"/>
          <w:rtl/>
          <w:lang w:bidi="fa-IR"/>
        </w:rPr>
      </w:pPr>
      <w:r w:rsidRPr="004A3458">
        <w:rPr>
          <w:rFonts w:ascii="Traditional Arabic" w:hAnsi="Traditional Arabic" w:cs="Abz-2 (Badr)"/>
          <w:color w:val="0070C0"/>
          <w:sz w:val="28"/>
          <w:szCs w:val="28"/>
          <w:rtl/>
          <w:lang w:bidi="ar"/>
        </w:rPr>
        <w:t>وربما فس</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ر بعضهم النزاع في المد</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ة بالمعنى الثاني خاص</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ة</w:t>
      </w:r>
      <w:r w:rsidRPr="004A3458">
        <w:rPr>
          <w:rFonts w:ascii="Traditional Arabic" w:hAnsi="Traditional Arabic" w:cs="Abz-2 (Badr)" w:hint="cs"/>
          <w:color w:val="0070C0"/>
          <w:sz w:val="28"/>
          <w:szCs w:val="28"/>
          <w:rtl/>
          <w:lang w:bidi="ar"/>
        </w:rPr>
        <w:t xml:space="preserve"> </w:t>
      </w:r>
      <w:r w:rsidRPr="004A3458">
        <w:rPr>
          <w:rFonts w:ascii="Traditional Arabic" w:hAnsi="Traditional Arabic" w:cs="Abz-2 (Badr)"/>
          <w:color w:val="0070C0"/>
          <w:sz w:val="28"/>
          <w:szCs w:val="28"/>
          <w:rtl/>
          <w:lang w:bidi="ar"/>
        </w:rPr>
        <w:t>ليوافق الأصل</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 xml:space="preserve"> وليس ببعيد أن تحق</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ق في ذلك خلاف، إلا أن</w:t>
      </w:r>
      <w:r w:rsidRPr="004A3458">
        <w:rPr>
          <w:rFonts w:ascii="Traditional Arabic" w:hAnsi="Traditional Arabic" w:cs="Abz-2 (Badr)" w:hint="cs"/>
          <w:color w:val="0070C0"/>
          <w:sz w:val="28"/>
          <w:szCs w:val="28"/>
          <w:rtl/>
          <w:lang w:bidi="ar"/>
        </w:rPr>
        <w:t>ّ</w:t>
      </w:r>
      <w:r w:rsidRPr="004A3458">
        <w:rPr>
          <w:rFonts w:ascii="Traditional Arabic" w:hAnsi="Traditional Arabic" w:cs="Abz-2 (Badr)"/>
          <w:color w:val="0070C0"/>
          <w:sz w:val="28"/>
          <w:szCs w:val="28"/>
          <w:rtl/>
          <w:lang w:bidi="ar"/>
        </w:rPr>
        <w:t xml:space="preserve"> كلام الأصحاب مطلق</w:t>
      </w:r>
      <w:r w:rsidRPr="004A3458">
        <w:rPr>
          <w:rFonts w:ascii="Traditional Arabic" w:hAnsi="Traditional Arabic" w:cs="Abz-2 (Badr)" w:hint="cs"/>
          <w:color w:val="0070C0"/>
          <w:sz w:val="28"/>
          <w:szCs w:val="28"/>
          <w:rtl/>
          <w:lang w:bidi="ar"/>
        </w:rPr>
        <w:t>.»</w:t>
      </w:r>
      <w:r w:rsidRPr="003F4CF0">
        <w:rPr>
          <w:rFonts w:ascii="Traditional Arabic" w:hAnsi="Traditional Arabic" w:cs="Abz-2 (Badr)"/>
          <w:color w:val="000000" w:themeColor="text1"/>
          <w:sz w:val="28"/>
          <w:szCs w:val="28"/>
          <w:vertAlign w:val="superscript"/>
          <w:rtl/>
          <w:lang w:bidi="ar"/>
        </w:rPr>
        <w:footnoteReference w:id="4"/>
      </w:r>
    </w:p>
    <w:p w14:paraId="5632B4C6" w14:textId="77777777" w:rsidR="004A3458" w:rsidRDefault="004A3458" w:rsidP="003F1399">
      <w:pPr>
        <w:widowControl w:val="0"/>
        <w:bidi/>
        <w:spacing w:after="0"/>
        <w:ind w:firstLine="284"/>
        <w:jc w:val="both"/>
        <w:rPr>
          <w:rFonts w:ascii="Traditional Arabic" w:hAnsi="Traditional Arabic" w:cs="Abz-2 (Badr)"/>
          <w:color w:val="000000" w:themeColor="text1"/>
          <w:sz w:val="28"/>
          <w:szCs w:val="28"/>
          <w:rtl/>
        </w:rPr>
      </w:pPr>
      <w:r>
        <w:rPr>
          <w:rFonts w:ascii="Traditional Arabic" w:hAnsi="Traditional Arabic" w:cs="Abz-2 (Badr)" w:hint="cs"/>
          <w:color w:val="000000" w:themeColor="text1"/>
          <w:sz w:val="28"/>
          <w:szCs w:val="28"/>
          <w:rtl/>
        </w:rPr>
        <w:lastRenderedPageBreak/>
        <w:t>اما بر فرمايشات شهيد ثانی چند اشکال وارد است:</w:t>
      </w:r>
    </w:p>
    <w:p w14:paraId="6F224903" w14:textId="0541B3DC" w:rsidR="00055996" w:rsidRDefault="004A3458" w:rsidP="004A3458">
      <w:pPr>
        <w:widowControl w:val="0"/>
        <w:bidi/>
        <w:spacing w:after="0"/>
        <w:ind w:firstLine="284"/>
        <w:jc w:val="both"/>
        <w:rPr>
          <w:rFonts w:ascii="Traditional Arabic" w:hAnsi="Traditional Arabic" w:cs="Abz-2 (Badr)"/>
          <w:color w:val="000000" w:themeColor="text1"/>
          <w:sz w:val="28"/>
          <w:szCs w:val="28"/>
          <w:rtl/>
        </w:rPr>
      </w:pPr>
      <w:r>
        <w:rPr>
          <w:rFonts w:ascii="Traditional Arabic" w:hAnsi="Traditional Arabic" w:cs="Abz-2 (Badr)" w:hint="cs"/>
          <w:color w:val="000000" w:themeColor="text1"/>
          <w:sz w:val="28"/>
          <w:szCs w:val="28"/>
          <w:rtl/>
        </w:rPr>
        <w:t>1 ـ اماره فراش را نمی</w:t>
      </w:r>
      <w:r>
        <w:rPr>
          <w:rFonts w:ascii="Traditional Arabic" w:hAnsi="Traditional Arabic" w:cs="Abz-2 (Badr)"/>
          <w:color w:val="000000" w:themeColor="text1"/>
          <w:sz w:val="28"/>
          <w:szCs w:val="28"/>
          <w:rtl/>
        </w:rPr>
        <w:softHyphen/>
      </w:r>
      <w:r>
        <w:rPr>
          <w:rFonts w:ascii="Traditional Arabic" w:hAnsi="Traditional Arabic" w:cs="Abz-2 (Badr)" w:hint="cs"/>
          <w:color w:val="000000" w:themeColor="text1"/>
          <w:sz w:val="28"/>
          <w:szCs w:val="28"/>
          <w:rtl/>
        </w:rPr>
        <w:t xml:space="preserve">توان سبب </w:t>
      </w:r>
      <w:r w:rsidR="009523E5">
        <w:rPr>
          <w:rFonts w:ascii="Traditional Arabic" w:hAnsi="Traditional Arabic" w:cs="Abz-2 (Badr)" w:hint="cs"/>
          <w:color w:val="000000" w:themeColor="text1"/>
          <w:sz w:val="28"/>
          <w:szCs w:val="28"/>
          <w:rtl/>
        </w:rPr>
        <w:t>تقديم قول زوجه دانست، چون نزاع بين زوجين در اين است که آيا زمينه برای تمسّک به اماره فراش وجود دارد يا نه، و با شک در اين مطلب نمی</w:t>
      </w:r>
      <w:r w:rsidR="009523E5">
        <w:rPr>
          <w:rFonts w:ascii="Traditional Arabic" w:hAnsi="Traditional Arabic" w:cs="Abz-2 (Badr)"/>
          <w:color w:val="000000" w:themeColor="text1"/>
          <w:sz w:val="28"/>
          <w:szCs w:val="28"/>
          <w:rtl/>
        </w:rPr>
        <w:softHyphen/>
      </w:r>
      <w:r w:rsidR="009523E5">
        <w:rPr>
          <w:rFonts w:ascii="Traditional Arabic" w:hAnsi="Traditional Arabic" w:cs="Abz-2 (Badr)" w:hint="cs"/>
          <w:color w:val="000000" w:themeColor="text1"/>
          <w:sz w:val="28"/>
          <w:szCs w:val="28"/>
          <w:rtl/>
        </w:rPr>
        <w:t>توان قول زن را به سبب موافقت با اماره فراش مقدم دانست، و اين مقام متفاوت با موردی است که قول ذی اليد را در دعاوی مالی به جهت اماره يد مقدم می</w:t>
      </w:r>
      <w:r w:rsidR="009523E5">
        <w:rPr>
          <w:rFonts w:ascii="Traditional Arabic" w:hAnsi="Traditional Arabic" w:cs="Abz-2 (Badr)"/>
          <w:color w:val="000000" w:themeColor="text1"/>
          <w:sz w:val="28"/>
          <w:szCs w:val="28"/>
          <w:rtl/>
        </w:rPr>
        <w:softHyphen/>
      </w:r>
      <w:r w:rsidR="009523E5">
        <w:rPr>
          <w:rFonts w:ascii="Traditional Arabic" w:hAnsi="Traditional Arabic" w:cs="Abz-2 (Badr)"/>
          <w:color w:val="000000" w:themeColor="text1"/>
          <w:sz w:val="28"/>
          <w:szCs w:val="28"/>
          <w:rtl/>
        </w:rPr>
        <w:softHyphen/>
      </w:r>
      <w:r w:rsidR="009523E5">
        <w:rPr>
          <w:rFonts w:ascii="Traditional Arabic" w:hAnsi="Traditional Arabic" w:cs="Abz-2 (Badr)" w:hint="cs"/>
          <w:color w:val="000000" w:themeColor="text1"/>
          <w:sz w:val="28"/>
          <w:szCs w:val="28"/>
          <w:rtl/>
        </w:rPr>
        <w:t>دانيم، زيرا در آن دعاوی در جريان اماره يد اختلافی وجود ندارد، بلکه اختلاف در اين است که با وجود چنين اماره</w:t>
      </w:r>
      <w:r w:rsidR="009523E5">
        <w:rPr>
          <w:rFonts w:ascii="Traditional Arabic" w:hAnsi="Traditional Arabic" w:cs="Abz-2 (Badr)"/>
          <w:color w:val="000000" w:themeColor="text1"/>
          <w:sz w:val="28"/>
          <w:szCs w:val="28"/>
          <w:rtl/>
        </w:rPr>
        <w:softHyphen/>
      </w:r>
      <w:r w:rsidR="009523E5">
        <w:rPr>
          <w:rFonts w:ascii="Traditional Arabic" w:hAnsi="Traditional Arabic" w:cs="Abz-2 (Badr)" w:hint="cs"/>
          <w:color w:val="000000" w:themeColor="text1"/>
          <w:sz w:val="28"/>
          <w:szCs w:val="28"/>
          <w:rtl/>
        </w:rPr>
        <w:t>ای آيا ذو اليد مالک هست يا خير؟</w:t>
      </w:r>
    </w:p>
    <w:p w14:paraId="00F7F457" w14:textId="4EBFEF9C" w:rsidR="00CE19BA" w:rsidRDefault="00CE19BA" w:rsidP="00CE19BA">
      <w:pPr>
        <w:widowControl w:val="0"/>
        <w:bidi/>
        <w:spacing w:after="0"/>
        <w:ind w:firstLine="284"/>
        <w:jc w:val="both"/>
        <w:rPr>
          <w:rFonts w:ascii="Traditional Arabic" w:hAnsi="Traditional Arabic" w:cs="Abz-2 (Badr)"/>
          <w:color w:val="000000" w:themeColor="text1"/>
          <w:sz w:val="28"/>
          <w:szCs w:val="28"/>
          <w:rtl/>
        </w:rPr>
      </w:pPr>
      <w:r>
        <w:rPr>
          <w:rFonts w:ascii="Traditional Arabic" w:hAnsi="Traditional Arabic" w:cs="Abz-2 (Badr)" w:hint="cs"/>
          <w:color w:val="000000" w:themeColor="text1"/>
          <w:sz w:val="28"/>
          <w:szCs w:val="28"/>
          <w:rtl/>
        </w:rPr>
        <w:t>و چنانچه اماره فراش را سبب تقديم قول زوجه بدانيم، حق با شهيد اول خواهد بود و وجهی برای تفصيلی که شهيد ثانی در خصوص نزاع در اقل مدت حمل و نزاع در اکثر مدت آن داده است، وجود نخواهد داشت، زيرا با وجود اماره فراش، نوبت به رجوع به اصل برای تعيين مدعی و منکر نخواهد رسيد، بلکه هر کسی که مطابق با اماره ادعا کند، قول او مقدم خواهد بود، همان گونه که در موارد جريان قاعده يد، قول ذو اليد ولو مخالف با اصل باشد، مقدم است.</w:t>
      </w:r>
    </w:p>
    <w:p w14:paraId="61C64C0D" w14:textId="6B6F0B09" w:rsidR="00B35FF5" w:rsidRDefault="009F68AB" w:rsidP="00CE19BA">
      <w:pPr>
        <w:widowControl w:val="0"/>
        <w:bidi/>
        <w:spacing w:after="0"/>
        <w:ind w:firstLine="284"/>
        <w:jc w:val="both"/>
        <w:rPr>
          <w:rFonts w:ascii="Traditional Arabic" w:hAnsi="Traditional Arabic" w:cs="Abz-2 (Badr)"/>
          <w:color w:val="000000" w:themeColor="text1"/>
          <w:sz w:val="28"/>
          <w:szCs w:val="28"/>
          <w:rtl/>
        </w:rPr>
      </w:pPr>
      <w:r>
        <w:rPr>
          <w:rFonts w:ascii="Traditional Arabic" w:hAnsi="Traditional Arabic" w:cs="Abz-2 (Badr)" w:hint="cs"/>
          <w:color w:val="000000" w:themeColor="text1"/>
          <w:sz w:val="28"/>
          <w:szCs w:val="28"/>
          <w:rtl/>
        </w:rPr>
        <w:t xml:space="preserve">2 ـ بازگشت نزاع در اقل مدت حمل </w:t>
      </w:r>
      <w:r w:rsidR="006A782B">
        <w:rPr>
          <w:rFonts w:ascii="Traditional Arabic" w:hAnsi="Traditional Arabic" w:cs="Abz-2 (Badr)" w:hint="cs"/>
          <w:color w:val="000000" w:themeColor="text1"/>
          <w:sz w:val="28"/>
          <w:szCs w:val="28"/>
          <w:rtl/>
        </w:rPr>
        <w:t xml:space="preserve">لزوماً </w:t>
      </w:r>
      <w:r>
        <w:rPr>
          <w:rFonts w:ascii="Traditional Arabic" w:hAnsi="Traditional Arabic" w:cs="Abz-2 (Badr)" w:hint="cs"/>
          <w:color w:val="000000" w:themeColor="text1"/>
          <w:sz w:val="28"/>
          <w:szCs w:val="28"/>
          <w:rtl/>
        </w:rPr>
        <w:t xml:space="preserve">به نزاع در زمان دخول </w:t>
      </w:r>
      <w:r w:rsidR="006A782B">
        <w:rPr>
          <w:rFonts w:ascii="Traditional Arabic" w:hAnsi="Traditional Arabic" w:cs="Abz-2 (Badr)" w:hint="cs"/>
          <w:color w:val="000000" w:themeColor="text1"/>
          <w:sz w:val="28"/>
          <w:szCs w:val="28"/>
          <w:rtl/>
        </w:rPr>
        <w:t>نيست</w:t>
      </w:r>
      <w:r>
        <w:rPr>
          <w:rFonts w:ascii="Traditional Arabic" w:hAnsi="Traditional Arabic" w:cs="Abz-2 (Badr)" w:hint="cs"/>
          <w:color w:val="000000" w:themeColor="text1"/>
          <w:sz w:val="28"/>
          <w:szCs w:val="28"/>
          <w:rtl/>
        </w:rPr>
        <w:t xml:space="preserve"> به اين معنا که زوج مدعی عدم دخول در زمانی </w:t>
      </w:r>
      <w:r w:rsidR="006A782B">
        <w:rPr>
          <w:rFonts w:ascii="Traditional Arabic" w:hAnsi="Traditional Arabic" w:cs="Abz-2 (Badr)" w:hint="cs"/>
          <w:color w:val="000000" w:themeColor="text1"/>
          <w:sz w:val="28"/>
          <w:szCs w:val="28"/>
          <w:rtl/>
        </w:rPr>
        <w:t>باشد</w:t>
      </w:r>
      <w:r>
        <w:rPr>
          <w:rFonts w:ascii="Traditional Arabic" w:hAnsi="Traditional Arabic" w:cs="Abz-2 (Badr)" w:hint="cs"/>
          <w:color w:val="000000" w:themeColor="text1"/>
          <w:sz w:val="28"/>
          <w:szCs w:val="28"/>
          <w:rtl/>
        </w:rPr>
        <w:t xml:space="preserve"> که تا زمان وضع حمل شش ماه فاصله دا</w:t>
      </w:r>
      <w:r w:rsidR="006A782B">
        <w:rPr>
          <w:rFonts w:ascii="Traditional Arabic" w:hAnsi="Traditional Arabic" w:cs="Abz-2 (Badr)" w:hint="cs"/>
          <w:color w:val="000000" w:themeColor="text1"/>
          <w:sz w:val="28"/>
          <w:szCs w:val="28"/>
          <w:rtl/>
        </w:rPr>
        <w:t>شته است تا اين که با تمسّک به اصل تأخّر حادث قول زوج را مقدم بدانيم، بلکه چه بسا در زمان وق</w:t>
      </w:r>
      <w:r w:rsidR="001A1180">
        <w:rPr>
          <w:rFonts w:ascii="Traditional Arabic" w:hAnsi="Traditional Arabic" w:cs="Abz-2 (Badr)" w:hint="cs"/>
          <w:color w:val="000000" w:themeColor="text1"/>
          <w:sz w:val="28"/>
          <w:szCs w:val="28"/>
          <w:rtl/>
        </w:rPr>
        <w:t>و</w:t>
      </w:r>
      <w:r w:rsidR="006A782B">
        <w:rPr>
          <w:rFonts w:ascii="Traditional Arabic" w:hAnsi="Traditional Arabic" w:cs="Abz-2 (Badr)" w:hint="cs"/>
          <w:color w:val="000000" w:themeColor="text1"/>
          <w:sz w:val="28"/>
          <w:szCs w:val="28"/>
          <w:rtl/>
        </w:rPr>
        <w:t>ع دخول اختلافی در بين زوجين نبوده و اختلاف در زمان وضع حمل باشد.</w:t>
      </w:r>
      <w:bookmarkEnd w:id="2"/>
    </w:p>
    <w:bookmarkEnd w:id="1"/>
    <w:p w14:paraId="7618F511" w14:textId="3A5E9B3B" w:rsidR="00CE19BA" w:rsidRPr="00484527" w:rsidRDefault="00CE19BA" w:rsidP="00CE19BA">
      <w:pPr>
        <w:widowControl w:val="0"/>
        <w:bidi/>
        <w:spacing w:after="0"/>
        <w:ind w:firstLine="284"/>
        <w:jc w:val="both"/>
        <w:rPr>
          <w:rFonts w:ascii="Traditional Arabic" w:hAnsi="Traditional Arabic" w:cs="Times New Roman"/>
          <w:color w:val="000000" w:themeColor="text1"/>
          <w:sz w:val="28"/>
          <w:szCs w:val="28"/>
          <w:rtl/>
        </w:rPr>
      </w:pPr>
      <w:r>
        <w:rPr>
          <w:rFonts w:ascii="Traditional Arabic" w:hAnsi="Traditional Arabic" w:cs="Abz-2 (Badr)" w:hint="cs"/>
          <w:color w:val="000000" w:themeColor="text1"/>
          <w:sz w:val="28"/>
          <w:szCs w:val="28"/>
          <w:rtl/>
        </w:rPr>
        <w:t>اشکال ديگر فرمايش ايشان و باقی مطالب را جلسه آينده مطرح خواهيم کرد ان شاء الله.</w:t>
      </w:r>
    </w:p>
    <w:sectPr w:rsidR="00CE19BA" w:rsidRPr="00484527" w:rsidSect="00760308">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95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A8E65" w14:textId="77777777" w:rsidR="00454198" w:rsidRDefault="00454198" w:rsidP="00F71127">
      <w:pPr>
        <w:spacing w:after="0" w:line="240" w:lineRule="auto"/>
      </w:pPr>
      <w:r>
        <w:separator/>
      </w:r>
    </w:p>
  </w:endnote>
  <w:endnote w:type="continuationSeparator" w:id="0">
    <w:p w14:paraId="653730A9" w14:textId="77777777" w:rsidR="00454198" w:rsidRDefault="00454198"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532D" w14:textId="77777777" w:rsidR="00760308" w:rsidRDefault="007603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D3E3" w14:textId="77777777" w:rsidR="00760308" w:rsidRDefault="00760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A47AB" w14:textId="77777777" w:rsidR="00454198" w:rsidRDefault="00454198" w:rsidP="00EE25C0">
      <w:pPr>
        <w:bidi/>
        <w:spacing w:after="0" w:line="240" w:lineRule="auto"/>
      </w:pPr>
      <w:r>
        <w:separator/>
      </w:r>
    </w:p>
  </w:footnote>
  <w:footnote w:type="continuationSeparator" w:id="0">
    <w:p w14:paraId="235B06CB" w14:textId="77777777" w:rsidR="00454198" w:rsidRDefault="00454198" w:rsidP="00F71127">
      <w:pPr>
        <w:bidi/>
        <w:spacing w:after="0" w:line="240" w:lineRule="auto"/>
      </w:pPr>
      <w:r>
        <w:continuationSeparator/>
      </w:r>
    </w:p>
  </w:footnote>
  <w:footnote w:id="1">
    <w:p w14:paraId="15842734" w14:textId="7E071069" w:rsidR="003F4CF0" w:rsidRPr="00055996" w:rsidRDefault="003F4CF0" w:rsidP="003F4CF0">
      <w:pPr>
        <w:pStyle w:val="FootnoteText"/>
        <w:bidi/>
        <w:rPr>
          <w:rFonts w:cs="Abz-2 (Badr)"/>
          <w:rtl/>
          <w:lang w:bidi="fa-IR"/>
        </w:rPr>
      </w:pPr>
      <w:r w:rsidRPr="00055996">
        <w:rPr>
          <w:rStyle w:val="FootnoteReference"/>
          <w:rFonts w:cs="Abz-2 (Badr)"/>
          <w:vertAlign w:val="baseline"/>
        </w:rPr>
        <w:footnoteRef/>
      </w:r>
      <w:r w:rsidRPr="00055996">
        <w:rPr>
          <w:rFonts w:cs="Abz-2 (Badr)" w:hint="cs"/>
          <w:rtl/>
        </w:rPr>
        <w:t xml:space="preserve"> ـ شرائع،ج2،ص285.</w:t>
      </w:r>
    </w:p>
  </w:footnote>
  <w:footnote w:id="2">
    <w:p w14:paraId="09E0B715" w14:textId="77777777" w:rsidR="003F4CF0" w:rsidRDefault="003F4CF0" w:rsidP="003F4CF0">
      <w:pPr>
        <w:pStyle w:val="FootnoteText"/>
        <w:bidi/>
        <w:rPr>
          <w:rFonts w:cs="Abz-2 (Badr)"/>
          <w:rtl/>
          <w:lang w:bidi="fa-IR"/>
        </w:rPr>
      </w:pPr>
      <w:r w:rsidRPr="00055996">
        <w:rPr>
          <w:rStyle w:val="FootnoteReference"/>
          <w:rFonts w:cs="Abz-2 (Badr)"/>
          <w:vertAlign w:val="baseline"/>
        </w:rPr>
        <w:footnoteRef/>
      </w:r>
      <w:r>
        <w:rPr>
          <w:rFonts w:cs="Abz-2 (Badr)" w:hint="cs"/>
          <w:rtl/>
        </w:rPr>
        <w:t xml:space="preserve"> ـ مسالك</w:t>
      </w:r>
      <w:r>
        <w:rPr>
          <w:rFonts w:cs="Abz-2 (Badr)" w:hint="cs"/>
          <w:rtl/>
          <w:lang w:bidi="fa-IR"/>
        </w:rPr>
        <w:t>،ج8،ص380</w:t>
      </w:r>
      <w:r>
        <w:rPr>
          <w:rFonts w:cs="Abz-2 (Badr)" w:hint="cs"/>
          <w:rtl/>
        </w:rPr>
        <w:t>.</w:t>
      </w:r>
    </w:p>
  </w:footnote>
  <w:footnote w:id="3">
    <w:p w14:paraId="630BA16B" w14:textId="161BD21F" w:rsidR="00055996" w:rsidRDefault="00055996" w:rsidP="00055996">
      <w:pPr>
        <w:pStyle w:val="FootnoteText"/>
        <w:bidi/>
        <w:rPr>
          <w:rFonts w:cs="Abz-2 (Badr)"/>
          <w:rtl/>
          <w:lang w:bidi="fa-IR"/>
        </w:rPr>
      </w:pPr>
      <w:r w:rsidRPr="00055996">
        <w:rPr>
          <w:rStyle w:val="FootnoteReference"/>
          <w:rFonts w:cs="Abz-2 (Badr)"/>
          <w:vertAlign w:val="baseline"/>
        </w:rPr>
        <w:footnoteRef/>
      </w:r>
      <w:r>
        <w:rPr>
          <w:rFonts w:cs="Abz-2 (Badr)" w:hint="cs"/>
          <w:rtl/>
        </w:rPr>
        <w:t xml:space="preserve"> ـ لمعه</w:t>
      </w:r>
      <w:r>
        <w:rPr>
          <w:rFonts w:cs="Abz-2 (Badr)" w:hint="cs"/>
          <w:rtl/>
          <w:lang w:bidi="fa-IR"/>
        </w:rPr>
        <w:t>،ص175</w:t>
      </w:r>
      <w:r>
        <w:rPr>
          <w:rFonts w:cs="Abz-2 (Badr)" w:hint="cs"/>
          <w:rtl/>
        </w:rPr>
        <w:t>.</w:t>
      </w:r>
    </w:p>
  </w:footnote>
  <w:footnote w:id="4">
    <w:p w14:paraId="3D69D354" w14:textId="1AB4292A" w:rsidR="004A3458" w:rsidRDefault="004A3458" w:rsidP="004A3458">
      <w:pPr>
        <w:pStyle w:val="FootnoteText"/>
        <w:bidi/>
        <w:rPr>
          <w:rFonts w:cs="Abz-2 (Badr)"/>
          <w:rtl/>
          <w:lang w:bidi="fa-IR"/>
        </w:rPr>
      </w:pPr>
      <w:r w:rsidRPr="00055996">
        <w:rPr>
          <w:rStyle w:val="FootnoteReference"/>
          <w:rFonts w:cs="Abz-2 (Badr)"/>
          <w:vertAlign w:val="baseline"/>
        </w:rPr>
        <w:footnoteRef/>
      </w:r>
      <w:r>
        <w:rPr>
          <w:rFonts w:cs="Abz-2 (Badr)" w:hint="cs"/>
          <w:rtl/>
        </w:rPr>
        <w:t xml:space="preserve"> ـ روضه</w:t>
      </w:r>
      <w:r>
        <w:rPr>
          <w:rFonts w:cs="Abz-2 (Badr)" w:hint="cs"/>
          <w:rtl/>
          <w:lang w:bidi="fa-IR"/>
        </w:rPr>
        <w:t>،ج5،ص437 و 438</w:t>
      </w:r>
      <w:r>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BED9" w14:textId="77777777" w:rsidR="00760308" w:rsidRDefault="007603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6AAC" w14:textId="066A303F" w:rsidR="00760308" w:rsidRDefault="00760308">
    <w:pPr>
      <w:pStyle w:val="Header"/>
    </w:pPr>
    <w:r>
      <w:rPr>
        <w:noProof/>
      </w:rPr>
      <mc:AlternateContent>
        <mc:Choice Requires="wps">
          <w:drawing>
            <wp:anchor distT="45720" distB="45720" distL="114300" distR="114300" simplePos="0" relativeHeight="251661312" behindDoc="0" locked="0" layoutInCell="1" allowOverlap="1" wp14:anchorId="32C98DB2" wp14:editId="4045DC26">
              <wp:simplePos x="0" y="0"/>
              <wp:positionH relativeFrom="margin">
                <wp:align>right</wp:align>
              </wp:positionH>
              <wp:positionV relativeFrom="paragraph">
                <wp:posOffset>182880</wp:posOffset>
              </wp:positionV>
              <wp:extent cx="4177665" cy="20326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2032635"/>
                      </a:xfrm>
                      <a:prstGeom prst="rect">
                        <a:avLst/>
                      </a:prstGeom>
                      <a:solidFill>
                        <a:srgbClr val="FFFFFF"/>
                      </a:solidFill>
                      <a:ln w="9525">
                        <a:noFill/>
                        <a:miter lim="800000"/>
                        <a:headEnd/>
                        <a:tailEnd/>
                      </a:ln>
                    </wps:spPr>
                    <wps:txbx>
                      <w:txbxContent>
                        <w:p w14:paraId="38E31C06" w14:textId="70E8F552" w:rsidR="00760308" w:rsidRDefault="00760308" w:rsidP="00760308">
                          <w:pPr>
                            <w:bidi/>
                            <w:rPr>
                              <w:rFonts w:cs="B Mehr"/>
                            </w:rPr>
                          </w:pPr>
                          <w:r>
                            <w:rPr>
                              <w:rFonts w:cs="B Mehr" w:hint="cs"/>
                              <w:rtl/>
                            </w:rPr>
                            <w:t>تقریر درس خارج فقه،  استاد حاج سید علی موسوی اردبیلی</w:t>
                          </w:r>
                          <w:r>
                            <w:rPr>
                              <w:rFonts w:cs="B Mehr" w:hint="cs"/>
                            </w:rPr>
                            <w:t xml:space="preserve"> </w:t>
                          </w:r>
                        </w:p>
                        <w:p w14:paraId="7BB6D1FA" w14:textId="77777777" w:rsidR="00760308" w:rsidRDefault="00760308" w:rsidP="00760308">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2FA26A65" w14:textId="3A2BE03A" w:rsidR="00760308" w:rsidRDefault="00760308" w:rsidP="00760308">
                          <w:pPr>
                            <w:bidi/>
                          </w:pPr>
                          <w:r>
                            <w:rPr>
                              <w:rFonts w:cs="B Mehr" w:hint="cs"/>
                              <w:rtl/>
                            </w:rPr>
                            <w:t xml:space="preserve">تاریخ: </w:t>
                          </w:r>
                          <w:r>
                            <w:rPr>
                              <w:rFonts w:cs="B Mehr"/>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 </w:t>
                          </w:r>
                          <w:r>
                            <w:rPr>
                              <w:rFonts w:cs="B Mehr" w:hint="cs"/>
                              <w:rtl/>
                            </w:rPr>
                            <w:t xml:space="preserve">،   </w:t>
                          </w:r>
                          <w:r>
                            <w:rPr>
                              <w:rFonts w:cs="B Mehr" w:hint="cs"/>
                              <w:rtl/>
                            </w:rPr>
                            <w:t>22</w:t>
                          </w:r>
                          <w:r>
                            <w:rPr>
                              <w:rFonts w:cs="B Mehr" w:hint="cs"/>
                              <w:rtl/>
                            </w:rPr>
                            <w:t xml:space="preserve">      دی  ماه - 1403ه.ش</w:t>
                          </w:r>
                        </w:p>
                        <w:p w14:paraId="04D860DD" w14:textId="77777777" w:rsidR="00760308" w:rsidRDefault="00760308" w:rsidP="00760308"/>
                        <w:p w14:paraId="7C08AC4A" w14:textId="77777777" w:rsidR="00760308" w:rsidRDefault="00760308" w:rsidP="00760308"/>
                        <w:p w14:paraId="73C680F3" w14:textId="77777777" w:rsidR="00760308" w:rsidRDefault="00760308" w:rsidP="00760308"/>
                        <w:p w14:paraId="214DE40A" w14:textId="77777777" w:rsidR="00760308" w:rsidRDefault="00760308" w:rsidP="00760308"/>
                        <w:p w14:paraId="44320D8D" w14:textId="77777777" w:rsidR="00760308" w:rsidRDefault="00760308" w:rsidP="00760308"/>
                        <w:p w14:paraId="4F3EC3B9" w14:textId="77777777" w:rsidR="00760308" w:rsidRDefault="00760308" w:rsidP="00760308"/>
                        <w:p w14:paraId="35E76075" w14:textId="77777777" w:rsidR="00760308" w:rsidRDefault="00760308" w:rsidP="00760308"/>
                        <w:p w14:paraId="086C3097" w14:textId="77777777" w:rsidR="00760308" w:rsidRDefault="00760308" w:rsidP="00760308"/>
                        <w:p w14:paraId="3990BA4B" w14:textId="77777777" w:rsidR="00760308" w:rsidRDefault="00760308" w:rsidP="00760308"/>
                        <w:p w14:paraId="004793E2" w14:textId="77777777" w:rsidR="00760308" w:rsidRDefault="00760308" w:rsidP="00760308"/>
                        <w:p w14:paraId="55010743" w14:textId="77777777" w:rsidR="00760308" w:rsidRDefault="00760308" w:rsidP="00760308"/>
                        <w:p w14:paraId="23807E18" w14:textId="77777777" w:rsidR="00760308" w:rsidRDefault="00760308" w:rsidP="00760308"/>
                        <w:p w14:paraId="13721E09" w14:textId="77777777" w:rsidR="00760308" w:rsidRDefault="00760308" w:rsidP="00760308"/>
                        <w:p w14:paraId="1BF70568" w14:textId="77777777" w:rsidR="00760308" w:rsidRDefault="00760308" w:rsidP="00760308"/>
                        <w:p w14:paraId="6E971ADB" w14:textId="77777777" w:rsidR="00760308" w:rsidRDefault="00760308" w:rsidP="00760308"/>
                        <w:p w14:paraId="35EE269D" w14:textId="77777777" w:rsidR="00760308" w:rsidRDefault="00760308" w:rsidP="00760308"/>
                        <w:p w14:paraId="5C8B57E9" w14:textId="5339F140" w:rsidR="00760308" w:rsidRDefault="007603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8DB2" id="_x0000_t202" coordsize="21600,21600" o:spt="202" path="m,l,21600r21600,l21600,xe">
              <v:stroke joinstyle="miter"/>
              <v:path gradientshapeok="t" o:connecttype="rect"/>
            </v:shapetype>
            <v:shape id="Text Box 2" o:spid="_x0000_s1026" type="#_x0000_t202" style="position:absolute;margin-left:277.75pt;margin-top:14.4pt;width:328.95pt;height:160.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" stroked="f">
              <v:textbox>
                <w:txbxContent>
                  <w:p w14:paraId="38E31C06" w14:textId="70E8F552" w:rsidR="00760308" w:rsidRDefault="00760308" w:rsidP="00760308">
                    <w:pPr>
                      <w:bidi/>
                      <w:rPr>
                        <w:rFonts w:cs="B Mehr"/>
                      </w:rPr>
                    </w:pPr>
                    <w:r>
                      <w:rPr>
                        <w:rFonts w:cs="B Mehr" w:hint="cs"/>
                        <w:rtl/>
                      </w:rPr>
                      <w:t>تقریر درس خارج فقه،  استاد حاج سید علی موسوی اردبیلی</w:t>
                    </w:r>
                    <w:r>
                      <w:rPr>
                        <w:rFonts w:cs="B Mehr" w:hint="cs"/>
                      </w:rPr>
                      <w:t xml:space="preserve"> </w:t>
                    </w:r>
                  </w:p>
                  <w:p w14:paraId="7BB6D1FA" w14:textId="77777777" w:rsidR="00760308" w:rsidRDefault="00760308" w:rsidP="00760308">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2FA26A65" w14:textId="3A2BE03A" w:rsidR="00760308" w:rsidRDefault="00760308" w:rsidP="00760308">
                    <w:pPr>
                      <w:bidi/>
                    </w:pPr>
                    <w:r>
                      <w:rPr>
                        <w:rFonts w:cs="B Mehr" w:hint="cs"/>
                        <w:rtl/>
                      </w:rPr>
                      <w:t xml:space="preserve">تاریخ: </w:t>
                    </w:r>
                    <w:r>
                      <w:rPr>
                        <w:rFonts w:cs="B Mehr"/>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 </w:t>
                    </w:r>
                    <w:r>
                      <w:rPr>
                        <w:rFonts w:cs="B Mehr" w:hint="cs"/>
                        <w:rtl/>
                      </w:rPr>
                      <w:t xml:space="preserve">،   </w:t>
                    </w:r>
                    <w:r>
                      <w:rPr>
                        <w:rFonts w:cs="B Mehr" w:hint="cs"/>
                        <w:rtl/>
                      </w:rPr>
                      <w:t>22</w:t>
                    </w:r>
                    <w:r>
                      <w:rPr>
                        <w:rFonts w:cs="B Mehr" w:hint="cs"/>
                        <w:rtl/>
                      </w:rPr>
                      <w:t xml:space="preserve">      دی  ماه - 1403ه.ش</w:t>
                    </w:r>
                  </w:p>
                  <w:p w14:paraId="04D860DD" w14:textId="77777777" w:rsidR="00760308" w:rsidRDefault="00760308" w:rsidP="00760308"/>
                  <w:p w14:paraId="7C08AC4A" w14:textId="77777777" w:rsidR="00760308" w:rsidRDefault="00760308" w:rsidP="00760308"/>
                  <w:p w14:paraId="73C680F3" w14:textId="77777777" w:rsidR="00760308" w:rsidRDefault="00760308" w:rsidP="00760308"/>
                  <w:p w14:paraId="214DE40A" w14:textId="77777777" w:rsidR="00760308" w:rsidRDefault="00760308" w:rsidP="00760308"/>
                  <w:p w14:paraId="44320D8D" w14:textId="77777777" w:rsidR="00760308" w:rsidRDefault="00760308" w:rsidP="00760308"/>
                  <w:p w14:paraId="4F3EC3B9" w14:textId="77777777" w:rsidR="00760308" w:rsidRDefault="00760308" w:rsidP="00760308"/>
                  <w:p w14:paraId="35E76075" w14:textId="77777777" w:rsidR="00760308" w:rsidRDefault="00760308" w:rsidP="00760308"/>
                  <w:p w14:paraId="086C3097" w14:textId="77777777" w:rsidR="00760308" w:rsidRDefault="00760308" w:rsidP="00760308"/>
                  <w:p w14:paraId="3990BA4B" w14:textId="77777777" w:rsidR="00760308" w:rsidRDefault="00760308" w:rsidP="00760308"/>
                  <w:p w14:paraId="004793E2" w14:textId="77777777" w:rsidR="00760308" w:rsidRDefault="00760308" w:rsidP="00760308"/>
                  <w:p w14:paraId="55010743" w14:textId="77777777" w:rsidR="00760308" w:rsidRDefault="00760308" w:rsidP="00760308"/>
                  <w:p w14:paraId="23807E18" w14:textId="77777777" w:rsidR="00760308" w:rsidRDefault="00760308" w:rsidP="00760308"/>
                  <w:p w14:paraId="13721E09" w14:textId="77777777" w:rsidR="00760308" w:rsidRDefault="00760308" w:rsidP="00760308"/>
                  <w:p w14:paraId="1BF70568" w14:textId="77777777" w:rsidR="00760308" w:rsidRDefault="00760308" w:rsidP="00760308"/>
                  <w:p w14:paraId="6E971ADB" w14:textId="77777777" w:rsidR="00760308" w:rsidRDefault="00760308" w:rsidP="00760308"/>
                  <w:p w14:paraId="35EE269D" w14:textId="77777777" w:rsidR="00760308" w:rsidRDefault="00760308" w:rsidP="00760308"/>
                  <w:p w14:paraId="5C8B57E9" w14:textId="5339F140" w:rsidR="00760308" w:rsidRDefault="00760308"/>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41A5643" wp14:editId="716C1A15">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BA870" w14:textId="77777777" w:rsidR="00760308" w:rsidRDefault="007603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523"/>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5996"/>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69"/>
    <w:rsid w:val="000660A5"/>
    <w:rsid w:val="00066A8F"/>
    <w:rsid w:val="00066E47"/>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025"/>
    <w:rsid w:val="001347DB"/>
    <w:rsid w:val="00134C8B"/>
    <w:rsid w:val="0013568B"/>
    <w:rsid w:val="0013641F"/>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B6F"/>
    <w:rsid w:val="00196FFE"/>
    <w:rsid w:val="00197DDA"/>
    <w:rsid w:val="001A04BA"/>
    <w:rsid w:val="001A1180"/>
    <w:rsid w:val="001A139F"/>
    <w:rsid w:val="001A1B2F"/>
    <w:rsid w:val="001A1C65"/>
    <w:rsid w:val="001A2687"/>
    <w:rsid w:val="001A290F"/>
    <w:rsid w:val="001A2B9A"/>
    <w:rsid w:val="001A58DF"/>
    <w:rsid w:val="001A6859"/>
    <w:rsid w:val="001A6D37"/>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308"/>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27BE"/>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21"/>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B6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1399"/>
    <w:rsid w:val="003F19E4"/>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5D83"/>
    <w:rsid w:val="00416A89"/>
    <w:rsid w:val="00416F43"/>
    <w:rsid w:val="0041737F"/>
    <w:rsid w:val="00417639"/>
    <w:rsid w:val="004217BF"/>
    <w:rsid w:val="00421BF7"/>
    <w:rsid w:val="00422314"/>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198"/>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5E0C"/>
    <w:rsid w:val="004C68CC"/>
    <w:rsid w:val="004C6CE6"/>
    <w:rsid w:val="004C7429"/>
    <w:rsid w:val="004D06C9"/>
    <w:rsid w:val="004D0F9E"/>
    <w:rsid w:val="004D1738"/>
    <w:rsid w:val="004D2019"/>
    <w:rsid w:val="004D3D43"/>
    <w:rsid w:val="004D3EF3"/>
    <w:rsid w:val="004D6275"/>
    <w:rsid w:val="004D6B0B"/>
    <w:rsid w:val="004D6CFD"/>
    <w:rsid w:val="004D6EA3"/>
    <w:rsid w:val="004E01DE"/>
    <w:rsid w:val="004E0630"/>
    <w:rsid w:val="004E10EF"/>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DA0"/>
    <w:rsid w:val="00501E11"/>
    <w:rsid w:val="00504523"/>
    <w:rsid w:val="0050477B"/>
    <w:rsid w:val="005049A1"/>
    <w:rsid w:val="005069E4"/>
    <w:rsid w:val="00506C55"/>
    <w:rsid w:val="0051282F"/>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1F"/>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E40"/>
    <w:rsid w:val="005834FF"/>
    <w:rsid w:val="00584993"/>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A782B"/>
    <w:rsid w:val="006B05BA"/>
    <w:rsid w:val="006B0CCD"/>
    <w:rsid w:val="006B0CF9"/>
    <w:rsid w:val="006B12C2"/>
    <w:rsid w:val="006B2294"/>
    <w:rsid w:val="006B234C"/>
    <w:rsid w:val="006B2F35"/>
    <w:rsid w:val="006B3146"/>
    <w:rsid w:val="006B31F3"/>
    <w:rsid w:val="006B4CF8"/>
    <w:rsid w:val="006B5FE1"/>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17513"/>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6F15"/>
    <w:rsid w:val="007574DF"/>
    <w:rsid w:val="00757811"/>
    <w:rsid w:val="00760308"/>
    <w:rsid w:val="007606C7"/>
    <w:rsid w:val="00760B14"/>
    <w:rsid w:val="00761208"/>
    <w:rsid w:val="007641CF"/>
    <w:rsid w:val="00764E6D"/>
    <w:rsid w:val="007650EB"/>
    <w:rsid w:val="007665F3"/>
    <w:rsid w:val="00766E11"/>
    <w:rsid w:val="0076748F"/>
    <w:rsid w:val="00767B72"/>
    <w:rsid w:val="00767F00"/>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C0D"/>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C7BBC"/>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2A45"/>
    <w:rsid w:val="008830C4"/>
    <w:rsid w:val="00883153"/>
    <w:rsid w:val="00884197"/>
    <w:rsid w:val="00884A15"/>
    <w:rsid w:val="00885A03"/>
    <w:rsid w:val="00886648"/>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85C"/>
    <w:rsid w:val="008D1F27"/>
    <w:rsid w:val="008D1F41"/>
    <w:rsid w:val="008D3753"/>
    <w:rsid w:val="008D39E4"/>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3E5"/>
    <w:rsid w:val="00952433"/>
    <w:rsid w:val="00952BB5"/>
    <w:rsid w:val="009543C1"/>
    <w:rsid w:val="00955277"/>
    <w:rsid w:val="00955CF5"/>
    <w:rsid w:val="00955EBA"/>
    <w:rsid w:val="00956B94"/>
    <w:rsid w:val="00957382"/>
    <w:rsid w:val="00957DBA"/>
    <w:rsid w:val="0096032C"/>
    <w:rsid w:val="00960B62"/>
    <w:rsid w:val="00960F2C"/>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22C8"/>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9718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6956"/>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6A86"/>
    <w:rsid w:val="00AD7BE3"/>
    <w:rsid w:val="00AE00F2"/>
    <w:rsid w:val="00AE0D52"/>
    <w:rsid w:val="00AE0E3A"/>
    <w:rsid w:val="00AE0F8B"/>
    <w:rsid w:val="00AE23E2"/>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4E21"/>
    <w:rsid w:val="00B15B18"/>
    <w:rsid w:val="00B15E53"/>
    <w:rsid w:val="00B167DF"/>
    <w:rsid w:val="00B16A2B"/>
    <w:rsid w:val="00B16F52"/>
    <w:rsid w:val="00B177DA"/>
    <w:rsid w:val="00B178BE"/>
    <w:rsid w:val="00B20507"/>
    <w:rsid w:val="00B2122E"/>
    <w:rsid w:val="00B21721"/>
    <w:rsid w:val="00B22729"/>
    <w:rsid w:val="00B22B97"/>
    <w:rsid w:val="00B23643"/>
    <w:rsid w:val="00B2383F"/>
    <w:rsid w:val="00B23C2C"/>
    <w:rsid w:val="00B240A1"/>
    <w:rsid w:val="00B24408"/>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5FF5"/>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43"/>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22C8"/>
    <w:rsid w:val="00CF2839"/>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BB1"/>
    <w:rsid w:val="00D25C58"/>
    <w:rsid w:val="00D25D09"/>
    <w:rsid w:val="00D265C9"/>
    <w:rsid w:val="00D266E7"/>
    <w:rsid w:val="00D26948"/>
    <w:rsid w:val="00D26E3A"/>
    <w:rsid w:val="00D3057E"/>
    <w:rsid w:val="00D309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2DCA"/>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3B6"/>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2746"/>
    <w:rsid w:val="00E8372E"/>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232"/>
    <w:rsid w:val="00EA1AB3"/>
    <w:rsid w:val="00EA1B9E"/>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B32"/>
    <w:rsid w:val="00EB46F3"/>
    <w:rsid w:val="00EB4A29"/>
    <w:rsid w:val="00EB6244"/>
    <w:rsid w:val="00EC1281"/>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0B44"/>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928"/>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18264</TotalTime>
  <Pages>1</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319</cp:revision>
  <cp:lastPrinted>2025-01-09T20:33:00Z</cp:lastPrinted>
  <dcterms:created xsi:type="dcterms:W3CDTF">2022-10-16T08:36:00Z</dcterms:created>
  <dcterms:modified xsi:type="dcterms:W3CDTF">2025-01-11T07:22:00Z</dcterms:modified>
</cp:coreProperties>
</file>